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70.png" ContentType="image/png"/>
  <Override PartName="/word/media/rId77.png" ContentType="image/png"/>
  <Override PartName="/word/media/rId74.png" ContentType="image/png"/>
  <Override PartName="/word/media/rId81.png" ContentType="image/png"/>
  <Override PartName="/word/media/rId36.png" ContentType="image/png"/>
  <Override PartName="/word/media/rId66.png" ContentType="image/png"/>
  <Override PartName="/word/media/rId32.png" ContentType="image/png"/>
  <Override PartName="/word/media/rId44.png" ContentType="image/png"/>
  <Override PartName="/word/media/rId25.png" ContentType="image/png"/>
  <Override PartName="/word/media/rId58.png" ContentType="image/png"/>
  <Override PartName="/word/media/rId62.png" ContentType="image/png"/>
  <Override PartName="/word/media/rId49.png" ContentType="image/png"/>
  <Override PartName="/word/media/rId29.png" ContentType="image/png"/>
  <Override PartName="/word/media/rId53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电子邮件"/>
      <w:bookmarkEnd w:id="21"/>
      <w:r>
        <w:t xml:space="preserve">电子邮件</w:t>
      </w:r>
    </w:p>
    <w:p>
      <w:pPr>
        <w:pStyle w:val="Heading2"/>
      </w:pPr>
      <w:bookmarkStart w:id="22" w:name="电子邮件的信息格式"/>
      <w:bookmarkEnd w:id="22"/>
      <w:r>
        <w:t xml:space="preserve">电子邮件的信息格式</w:t>
      </w:r>
    </w:p>
    <w:p>
      <w:pPr>
        <w:pStyle w:val="FigureWithCaption"/>
      </w:pPr>
      <w:r>
        <w:drawing>
          <wp:inline>
            <wp:extent cx="5334000" cy="22190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8d1c6f0bd8ad41c7a0c1d7bb50e0277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9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6" w:name="组成结构"/>
      <w:bookmarkEnd w:id="26"/>
      <w:r>
        <w:t xml:space="preserve">组成结构</w:t>
      </w:r>
    </w:p>
    <w:p>
      <w:pPr>
        <w:pStyle w:val="FirstParagraph"/>
      </w:pPr>
      <w:r>
        <w:drawing>
          <wp:inline>
            <wp:extent cx="5334000" cy="233741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c2d7f8ad409c4063bc972437a0c485d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7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180228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734ef3e9e9b54cd28f55a1a603219b1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2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简单邮件传送协议smtp"/>
      <w:bookmarkEnd w:id="33"/>
      <w:r>
        <w:t xml:space="preserve">简单邮件传送协议SMTP</w:t>
      </w:r>
    </w:p>
    <w:p>
      <w:pPr>
        <w:numPr>
          <w:numId w:val="1001"/>
          <w:ilvl w:val="0"/>
        </w:numPr>
      </w:pPr>
      <w:r>
        <w:t xml:space="preserve">SMTP规定了在两个相互通信的</w:t>
      </w:r>
      <w:r>
        <w:rPr>
          <w:shd w:val="clear" w:fill="ffff00"/>
        </w:rPr>
        <w:t>SMTP进程</w:t>
      </w:r>
      <w:r>
        <w:t xml:space="preserve">之间应如何交换信息。</w:t>
      </w:r>
    </w:p>
    <w:p>
      <w:pPr>
        <w:numPr>
          <w:numId w:val="1001"/>
          <w:ilvl w:val="0"/>
        </w:numPr>
      </w:pPr>
      <w:r>
        <w:t xml:space="preserve">负责发送邮件的SMTP进程就是</w:t>
      </w:r>
      <w:r>
        <w:rPr>
          <w:shd w:val="clear" w:fill="ffff00"/>
        </w:rPr>
        <w:t>SMTP客户</w:t>
      </w:r>
      <w:r>
        <w:t xml:space="preserve">，负责接收邮件的进程就是</w:t>
      </w:r>
      <w:r>
        <w:rPr>
          <w:shd w:val="clear" w:fill="ffff00"/>
        </w:rPr>
        <w:t>SMTP服务器</w:t>
      </w:r>
      <w:r>
        <w:t xml:space="preserve">。</w:t>
      </w:r>
    </w:p>
    <w:p>
      <w:pPr>
        <w:numPr>
          <w:numId w:val="1001"/>
          <w:ilvl w:val="0"/>
        </w:numPr>
      </w:pPr>
      <w:r>
        <w:t xml:space="preserve">SMTP规定了14条命令（几个字母）和21种应答信息。(三位数字代码+简单文字说明)。</w:t>
      </w:r>
    </w:p>
    <w:p>
      <w:pPr>
        <w:pStyle w:val="FirstParagraph"/>
      </w:pPr>
      <w:r>
        <w:rPr>
          <w:shd w:val="clear" w:fill="ffff00"/>
        </w:rPr>
        <w:t>注意</w:t>
      </w:r>
      <w:r>
        <w:t xml:space="preserve">： TCP 连接端口号25 C/S</w:t>
      </w:r>
    </w:p>
    <w:p>
      <w:pPr>
        <w:pStyle w:val="BodyText"/>
      </w:pPr>
      <w:r>
        <w:rPr>
          <w:b/>
        </w:rPr>
        <w:t xml:space="preserve">SMTP通信的三个阶段</w:t>
      </w:r>
      <w:r>
        <w:t xml:space="preserve"> </w:t>
      </w:r>
      <w:r>
        <w:t xml:space="preserve">： 连接建立 --&gt; 邮件传送 --&gt; 连接释放</w:t>
      </w:r>
    </w:p>
    <w:p>
      <w:pPr>
        <w:pStyle w:val="BodyText"/>
      </w:pPr>
      <w:r>
        <w:drawing>
          <wp:inline>
            <wp:extent cx="5334000" cy="246918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5ea19ddf7a1c43e59462982add31831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注意</w:t>
      </w:r>
      <w:r>
        <w:t xml:space="preserve">： 命令与数字代码不需要记忆</w:t>
      </w:r>
    </w:p>
    <w:p>
      <w:pPr>
        <w:pStyle w:val="BodyText"/>
      </w:pPr>
      <w:r>
        <w:rPr>
          <w:b/>
        </w:rPr>
        <w:t xml:space="preserve">SMTP的缺点</w:t>
      </w:r>
    </w:p>
    <w:p>
      <w:pPr>
        <w:numPr>
          <w:numId w:val="1002"/>
          <w:ilvl w:val="0"/>
        </w:numPr>
      </w:pPr>
      <w:r>
        <w:t xml:space="preserve">1、SMTP不能传送可执行文件或者其他二进制对象</w:t>
      </w:r>
    </w:p>
    <w:p>
      <w:pPr>
        <w:numPr>
          <w:numId w:val="1002"/>
          <w:ilvl w:val="0"/>
        </w:numPr>
      </w:pPr>
      <w:r>
        <w:t xml:space="preserve">2、SMTP仅限于传送7位ASCI码，不能传送其他非英语国家的文字。</w:t>
      </w:r>
    </w:p>
    <w:p>
      <w:pPr>
        <w:numPr>
          <w:numId w:val="1002"/>
          <w:ilvl w:val="0"/>
        </w:numPr>
      </w:pPr>
      <w:r>
        <w:t xml:space="preserve">3、SMTP服务器会拒绝超过一定长度的邮件。</w:t>
      </w:r>
    </w:p>
    <w:p>
      <w:pPr>
        <w:pStyle w:val="Heading2"/>
      </w:pPr>
      <w:bookmarkStart w:id="37" w:name="mime"/>
      <w:bookmarkEnd w:id="37"/>
      <w:r>
        <w:t xml:space="preserve">MIME</w:t>
      </w:r>
    </w:p>
    <w:p>
      <w:pPr>
        <w:pStyle w:val="FigureWithCaption"/>
      </w:pPr>
      <w:r>
        <w:drawing>
          <wp:inline>
            <wp:extent cx="5334000" cy="23555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de1c2b7d49d24b529f9fac6a7afef77d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5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1" w:name="邮局协议--pop3"/>
      <w:bookmarkEnd w:id="41"/>
      <w:r>
        <w:t xml:space="preserve">邮局协议 POP3</w:t>
      </w:r>
    </w:p>
    <w:p>
      <w:pPr>
        <w:pStyle w:val="FigureWithCaption"/>
      </w:pPr>
      <w:r>
        <w:drawing>
          <wp:inline>
            <wp:extent cx="5334000" cy="29604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855d6872ec164f13acda2e2daa21243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0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5" w:name="网际报文存取协议imap"/>
      <w:bookmarkEnd w:id="45"/>
      <w:r>
        <w:t xml:space="preserve">网际报文存取协议IMAP</w:t>
      </w:r>
    </w:p>
    <w:p>
      <w:pPr>
        <w:numPr>
          <w:numId w:val="1003"/>
          <w:ilvl w:val="0"/>
        </w:numPr>
      </w:pPr>
      <w:r>
        <w:t xml:space="preserve">IMAP协议比POP协议复杂。当用户Pc上的MAP客户程序打开IMAP服务器的邮箱时，用户可以看到邮箱的首部，若用户需要打开某个邮件，该邮件才上传到用户的计算机上。</w:t>
      </w:r>
    </w:p>
    <w:p>
      <w:pPr>
        <w:numPr>
          <w:numId w:val="1003"/>
          <w:ilvl w:val="0"/>
        </w:numPr>
      </w:pPr>
      <w:r>
        <w:t xml:space="preserve">IMAP可以让用户在不同的地方使用不同的计算机随时上网阅读处理邮件，还允许只读取邮件中的某一个部分(先看正文，有WiFi的时候再下载附件)。</w:t>
      </w:r>
    </w:p>
    <w:p>
      <w:pPr>
        <w:pStyle w:val="Heading2"/>
      </w:pPr>
      <w:bookmarkStart w:id="46" w:name="基于万维网的电子邮件现在常用）"/>
      <w:bookmarkEnd w:id="46"/>
      <w:r>
        <w:t xml:space="preserve">基于万维网的电子邮件（现在常用）</w:t>
      </w:r>
    </w:p>
    <w:p>
      <w:pPr>
        <w:pStyle w:val="FirstParagraph"/>
      </w:pPr>
      <w:r>
        <w:t xml:space="preserve">直接在浏览器中使用</w:t>
      </w:r>
    </w:p>
    <w:p>
      <w:pPr>
        <w:pStyle w:val="FigureWithCaption"/>
      </w:pPr>
      <w:r>
        <w:drawing>
          <wp:inline>
            <wp:extent cx="5334000" cy="19198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c2affed053b64ef2853b0884522e137c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9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0" w:name="小结思维导图"/>
      <w:bookmarkEnd w:id="50"/>
      <w:r>
        <w:t xml:space="preserve">小结思维导图</w:t>
      </w:r>
    </w:p>
    <w:p>
      <w:pPr>
        <w:pStyle w:val="FigureWithCaption"/>
      </w:pPr>
      <w:r>
        <w:drawing>
          <wp:inline>
            <wp:extent cx="5334000" cy="25808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d25948ecdc68455e92dc05eebbf5978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0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4" w:name="万维网和http协议"/>
      <w:bookmarkEnd w:id="54"/>
      <w:r>
        <w:t xml:space="preserve">万维网和HTTP协议</w:t>
      </w:r>
    </w:p>
    <w:p>
      <w:pPr>
        <w:pStyle w:val="Heading2"/>
      </w:pPr>
      <w:bookmarkStart w:id="55" w:name="万维网概述"/>
      <w:bookmarkEnd w:id="55"/>
      <w:r>
        <w:t xml:space="preserve">万维网概述</w:t>
      </w:r>
    </w:p>
    <w:p>
      <w:pPr>
        <w:pStyle w:val="FigureWithCaption"/>
      </w:pPr>
      <w:r>
        <w:drawing>
          <wp:inline>
            <wp:extent cx="5334000" cy="1679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93f850ec30624e47baf2cd8d2f8be63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9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9" w:name="http-超文本传输协议"/>
      <w:bookmarkEnd w:id="59"/>
      <w:r>
        <w:t xml:space="preserve">HTTP 超文本传输协议</w:t>
      </w:r>
    </w:p>
    <w:p>
      <w:pPr>
        <w:numPr>
          <w:numId w:val="1004"/>
          <w:ilvl w:val="0"/>
        </w:numPr>
      </w:pPr>
      <w:r>
        <w:t xml:space="preserve">HTTP协议定义了浏览器（万维网客户进程）怎样向万维网服务器请求万维网文档，以及服务器怎样把文档传送给浏览器。</w:t>
      </w:r>
    </w:p>
    <w:p>
      <w:pPr>
        <w:pStyle w:val="FigureWithCaption"/>
      </w:pPr>
      <w:r>
        <w:drawing>
          <wp:inline>
            <wp:extent cx="5334000" cy="21833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9c1d1beadaa54c3998d82412d63a2fc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3" w:name="http-的特点"/>
      <w:bookmarkEnd w:id="63"/>
      <w:r>
        <w:t xml:space="preserve">HTTP 的特点</w:t>
      </w:r>
    </w:p>
    <w:p>
      <w:pPr>
        <w:numPr>
          <w:numId w:val="1005"/>
          <w:ilvl w:val="0"/>
        </w:numPr>
      </w:pPr>
      <w:r>
        <w:t xml:space="preserve">HTTP协议是无状态的</w:t>
      </w:r>
    </w:p>
    <w:p>
      <w:pPr>
        <w:numPr>
          <w:numId w:val="1005"/>
          <w:ilvl w:val="0"/>
        </w:numPr>
      </w:pPr>
      <w:r>
        <w:t xml:space="preserve">但是在实际工作中，一些万维网站点常常希望能够识别用户 --&gt; Cookie</w:t>
      </w:r>
    </w:p>
    <w:p>
      <w:pPr>
        <w:numPr>
          <w:numId w:val="1005"/>
          <w:ilvl w:val="0"/>
        </w:numPr>
      </w:pPr>
      <w:r>
        <w:t xml:space="preserve">Cookie是存储在用户主机中的文本文件，记录一段时间内某用户(使用识别码识别，如“123456”)的访问记录 --&gt; 提供个性化服务</w:t>
      </w:r>
    </w:p>
    <w:p>
      <w:pPr>
        <w:numPr>
          <w:numId w:val="1005"/>
          <w:ilvl w:val="0"/>
        </w:numPr>
      </w:pPr>
      <w:r>
        <w:t xml:space="preserve">HTTP采用TCP作为运输层协议，但</w:t>
      </w:r>
      <w:r>
        <w:rPr>
          <w:shd w:val="clear" w:fill="ffff00"/>
        </w:rPr>
        <w:t>HTTP协议本身是无连接</w:t>
      </w:r>
      <w:r>
        <w:t xml:space="preserve">的（通信双方在交换HTP报文之前不需要先建立HTP连接）。</w:t>
      </w:r>
    </w:p>
    <w:p>
      <w:pPr>
        <w:pStyle w:val="FigureWithCaption"/>
      </w:pPr>
      <w:r>
        <w:drawing>
          <wp:inline>
            <wp:extent cx="5334000" cy="19651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6e74d954d45541bc8f7aa677b5588dda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5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7" w:name="http-协议的连接方式"/>
      <w:bookmarkEnd w:id="67"/>
      <w:r>
        <w:t xml:space="preserve">HTTP 协议的连接方式</w:t>
      </w:r>
    </w:p>
    <w:p>
      <w:pPr>
        <w:pStyle w:val="FigureWithCaption"/>
      </w:pPr>
      <w:r>
        <w:drawing>
          <wp:inline>
            <wp:extent cx="5334000" cy="24933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64aa2277c5d4d3e8368ece623a164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3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71" w:name="超文本传输协议htp一报文结构"/>
      <w:bookmarkEnd w:id="71"/>
      <w:r>
        <w:t xml:space="preserve">超文本传输协议HTP一报文结构</w:t>
      </w:r>
    </w:p>
    <w:p>
      <w:pPr>
        <w:pStyle w:val="FirstParagraph"/>
      </w:pPr>
      <w:r>
        <w:drawing>
          <wp:inline>
            <wp:extent cx="5334000" cy="242894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3279443d0fc8412b88b1e150e6f212b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8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5400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b3242642273427a9a11a21f05dcb88b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8" w:name="本章总结思维导图"/>
      <w:bookmarkEnd w:id="78"/>
      <w:r>
        <w:t xml:space="preserve">本章总结思维导图</w:t>
      </w:r>
    </w:p>
    <w:p>
      <w:pPr>
        <w:pStyle w:val="FigureWithCaption"/>
      </w:pPr>
      <w:r>
        <w:drawing>
          <wp:inline>
            <wp:extent cx="5334000" cy="17692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423797c72ce24244b03738a257a1074f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9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d9802bb9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268fe12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70" Target="media/rId70.png" /><Relationship Type="http://schemas.openxmlformats.org/officeDocument/2006/relationships/image" Id="rId77" Target="media/rId77.png" /><Relationship Type="http://schemas.openxmlformats.org/officeDocument/2006/relationships/image" Id="rId74" Target="media/rId74.png" /><Relationship Type="http://schemas.openxmlformats.org/officeDocument/2006/relationships/image" Id="rId81" Target="media/rId81.png" /><Relationship Type="http://schemas.openxmlformats.org/officeDocument/2006/relationships/image" Id="rId36" Target="media/rId36.png" /><Relationship Type="http://schemas.openxmlformats.org/officeDocument/2006/relationships/image" Id="rId66" Target="media/rId66.png" /><Relationship Type="http://schemas.openxmlformats.org/officeDocument/2006/relationships/image" Id="rId32" Target="media/rId32.png" /><Relationship Type="http://schemas.openxmlformats.org/officeDocument/2006/relationships/image" Id="rId44" Target="media/rId44.png" /><Relationship Type="http://schemas.openxmlformats.org/officeDocument/2006/relationships/image" Id="rId25" Target="media/rId25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49" Target="media/rId49.png" /><Relationship Type="http://schemas.openxmlformats.org/officeDocument/2006/relationships/image" Id="rId29" Target="media/rId29.png" /><Relationship Type="http://schemas.openxmlformats.org/officeDocument/2006/relationships/image" Id="rId53" Target="media/rId53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2021-08-05T02:45:40Z</dcterms:created>
  <dcterms:modified xsi:type="dcterms:W3CDTF">2021-08-05T02:45:40Z</dcterms:modified>
</cp:coreProperties>
</file>